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bookmarkStart w:id="0" w:name="_GoBack"/>
      <w:bookmarkEnd w:id="0"/>
      <w:r>
        <w:t>华理2018年MBA优秀学员选拔面试系统上线通知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为了选拔一批具有管理、创新潜能的优秀MBA学员，商学院专业学位教育中心特实施华东理工大学2018年工商管理硕士（MBA）优秀学员选拔计划（以下简称优秀学员选拔计划），对表现突出的申请者实行ABC档优选加分政策。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rPr>
          <w:rStyle w:val="5"/>
        </w:rPr>
        <w:t>一、选拔原则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公平、公正、公开；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申请者自愿申请，学校综合评价后按优选成绩高低确定入选计划的申请者。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rPr>
          <w:rStyle w:val="5"/>
        </w:rPr>
        <w:t>二、申请条件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1.政治思想品德合格、身体健康；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2.符合教育部关于工商管理硕士专业（MBA）报考条件；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3.符合以下条件之一者优先考虑：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（1）世界500强企业的中高层管理者；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（2）国有大中型企业的中高层管理者；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（3）自主创业者，个人股份占25%以上；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（4）劳动模范、五一劳动奖章、三八红旗手等重大奖励获得者；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（5）各类高级职称获得者；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（6）其他有特殊专长或具有突出培养潜质者。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rPr>
          <w:rStyle w:val="5"/>
        </w:rPr>
        <w:t>三、组织工作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为了加强对优秀学员选拔计划的工作组织，我校特成立优秀学员选拔计划工作领导小组、面试专家小组。组织工作将在领导小组领导下，由商学院专业学位教育中心MBA项目部具体实施。面试专家小组负责考察每一位申请者的背景，并进行面试评定。领导小组负责审核评定结果，最终确定优选加分档次。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rPr>
          <w:rStyle w:val="5"/>
        </w:rPr>
        <w:t>四、申请材料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申请者需在注册时真实、全面、详细地填写系统要求的信息，同时在面试系统中上传以下申请材料：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（1）符合报考条件的学历证书（必须）、学位证书（如有）原件与复印件（注：国外证书需要提交中国教育部留学服务中心认证证书及其复印件）；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（2）学历证书电子注册备案表或学历认证报告；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（3）第二代居民身份证原件与复印件；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（4）大学成绩单（原件复印后，加盖档案保管单位或毕业学校红章）；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（5）各种其他所获证书（如果有的话）；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（6）个人概述。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rPr>
          <w:rStyle w:val="5"/>
        </w:rPr>
        <w:t>五、申请方式与流程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有意参加优秀学员选拔计划的申请者，须在参加2018年全国管理类联考前，按照以下流程进行申请本计划：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申请步骤一：网上注册申请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申请者登录华东理工大学MBA官方网站</w:t>
      </w:r>
      <w:r>
        <w:fldChar w:fldCharType="begin"/>
      </w:r>
      <w:r>
        <w:instrText xml:space="preserve"> HYPERLINK "http://mba.ecust.edu.cn/" </w:instrText>
      </w:r>
      <w:r>
        <w:fldChar w:fldCharType="separate"/>
      </w:r>
      <w:r>
        <w:rPr>
          <w:rStyle w:val="7"/>
        </w:rPr>
        <w:t>http://mba.ecust.edu.cn</w:t>
      </w:r>
      <w:r>
        <w:fldChar w:fldCharType="end"/>
      </w:r>
      <w:r>
        <w:t>或者(</w:t>
      </w:r>
      <w:r>
        <w:fldChar w:fldCharType="begin"/>
      </w:r>
      <w:r>
        <w:instrText xml:space="preserve"> HYPERLINK "http://admi.ecust.edu.cn/application/admissions/program/mba" </w:instrText>
      </w:r>
      <w:r>
        <w:fldChar w:fldCharType="separate"/>
      </w:r>
      <w:r>
        <w:rPr>
          <w:rStyle w:val="7"/>
        </w:rPr>
        <w:t>http://admi.ecust.edu.cn/application/admissions/program/mba</w:t>
      </w:r>
      <w:r>
        <w:fldChar w:fldCharType="end"/>
      </w:r>
      <w:r>
        <w:t>)进行网上注册申请,选择面试批次（面试批次安排详见本案八、批次与优选加分公布），并真实、全面、详细地填写信息。注册申请完毕，系统会生成预审号，并提示申请者需要准备的申请材料。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申请步骤二：网上预审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申请者网上注册申请完成之后，面试专家小组将对申请者网上信息与资料进行审查和评估，筛选符合资格的申请者。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申请步骤三：发布参加选拔名单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申请者在网上注册72小时后，可重新登录商学院华东理工大学MBA优秀学员选拔计划面试在线申请系统系统（网址：</w:t>
      </w:r>
      <w:r>
        <w:fldChar w:fldCharType="begin"/>
      </w:r>
      <w:r>
        <w:instrText xml:space="preserve"> HYPERLINK "http://admi.ecust.edu.cn/application/admissions/program/mba" </w:instrText>
      </w:r>
      <w:r>
        <w:fldChar w:fldCharType="separate"/>
      </w:r>
      <w:r>
        <w:rPr>
          <w:rStyle w:val="7"/>
        </w:rPr>
        <w:t>http://admi.ecust.edu.cn/application/admissions/program/mba</w:t>
      </w:r>
      <w:r>
        <w:fldChar w:fldCharType="end"/>
      </w:r>
      <w:r>
        <w:t>），查询网上预审结果。通过网上预审的申请者，可以查询面试的时间和地点。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申请步骤四：优秀学员选拔面试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面试当天申请者要提交相关书面申请和证明材料。面试小组将对申请者进行全面考察。面试主要分个人面试和无领导小组面试。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1.个人面试（中文+英文）：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a.中文面试；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b.英语口语面试；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c.优秀学员选拔附加题。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2.小组面试（中文）：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a.综合素质测试，形式：无领导小组讨论；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b.随机分组，一般为6-8人一组，分组名单在选拔面试当天即时公布；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c.内容涉及管理案例、社会热点等问题。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rPr>
          <w:rStyle w:val="5"/>
        </w:rPr>
        <w:t>六、优选加分政策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每一批次的面试结束后，将按照成绩高低，对达到优选计划入选标准的申请者给予优秀、良好和合格成绩加分，对于未达到优选计划入选标准的申请者，不给予加分。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1．优秀获得者，优选加分为40分。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2．良好获得者，优选加分为30分。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3．合格获得者，优选加分为10分。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入选本计划的申请者，如第一志愿报考华理MBA，联考成绩达到2018年华理MBA复试分数线（含总分和单科分数），进入复试后，将在联考成绩基础上增加优选加分作为新的初试成绩（仅在计算综合排名时使用）。最终录取将按照我校招生计划和包括初试成绩（含优选加分）和复试成绩的综合成绩由高到低排序进行。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未能达到我校MBA复试分数线（含总分和单科分数）的考生，不可以享受加分政策。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rPr>
          <w:rStyle w:val="5"/>
        </w:rPr>
        <w:t>七、优选加分标准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优选加分按照申请者背景评估成绩、优秀学员选拔面试成绩及优秀学员选拔附加题成绩进行综合评价。其中：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1.背景评估成绩包括：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（1）工作背景评分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（2）学习背景评分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（3）专家评分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2.优秀学员选拔面试成绩包括：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（1）个人中文面试评分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主要考察申请者的专业知识、领导潜力、人际沟通能力、逻辑思维能力、团队合作能力、学习能力、职业素养等方面。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（2）英语口语面试评分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主要考察考生英语口语表达能力。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（3）小组面试评分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主要考察申请者的专业知识、团队协作能力和领导潜质。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3.优秀学员选拔附加题成绩包括：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优秀学员选拔计划附加题答题表现的评分。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rPr>
          <w:rStyle w:val="5"/>
        </w:rPr>
        <w:t>八、批次与优选加分公布</w:t>
      </w:r>
    </w:p>
    <w:tbl>
      <w:tblPr>
        <w:tblStyle w:val="8"/>
        <w:tblW w:w="8626" w:type="dxa"/>
        <w:jc w:val="center"/>
        <w:tblCellSpacing w:w="15" w:type="dxa"/>
        <w:tblInd w:w="1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57"/>
        <w:gridCol w:w="2192"/>
        <w:gridCol w:w="1772"/>
        <w:gridCol w:w="1718"/>
        <w:gridCol w:w="178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11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批次</w:t>
            </w:r>
          </w:p>
        </w:tc>
        <w:tc>
          <w:tcPr>
            <w:tcW w:w="216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在线申请截止时间</w:t>
            </w:r>
          </w:p>
        </w:tc>
        <w:tc>
          <w:tcPr>
            <w:tcW w:w="174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面试资格公布</w:t>
            </w:r>
          </w:p>
        </w:tc>
        <w:tc>
          <w:tcPr>
            <w:tcW w:w="168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面试时间</w:t>
            </w:r>
          </w:p>
        </w:tc>
        <w:tc>
          <w:tcPr>
            <w:tcW w:w="174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面试结果公布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11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第一批</w:t>
            </w:r>
          </w:p>
        </w:tc>
        <w:tc>
          <w:tcPr>
            <w:tcW w:w="216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5月19日</w:t>
            </w:r>
          </w:p>
        </w:tc>
        <w:tc>
          <w:tcPr>
            <w:tcW w:w="174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5月22日</w:t>
            </w:r>
          </w:p>
        </w:tc>
        <w:tc>
          <w:tcPr>
            <w:tcW w:w="168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5月28/29日</w:t>
            </w:r>
          </w:p>
        </w:tc>
        <w:tc>
          <w:tcPr>
            <w:tcW w:w="174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6月2日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11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第二批</w:t>
            </w:r>
          </w:p>
        </w:tc>
        <w:tc>
          <w:tcPr>
            <w:tcW w:w="216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6月5日</w:t>
            </w:r>
          </w:p>
        </w:tc>
        <w:tc>
          <w:tcPr>
            <w:tcW w:w="174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6月9日</w:t>
            </w:r>
          </w:p>
        </w:tc>
        <w:tc>
          <w:tcPr>
            <w:tcW w:w="168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6月11日</w:t>
            </w:r>
          </w:p>
        </w:tc>
        <w:tc>
          <w:tcPr>
            <w:tcW w:w="174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6月16日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11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第三批</w:t>
            </w:r>
          </w:p>
        </w:tc>
        <w:tc>
          <w:tcPr>
            <w:tcW w:w="216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6月16日</w:t>
            </w:r>
          </w:p>
        </w:tc>
        <w:tc>
          <w:tcPr>
            <w:tcW w:w="174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6月19日</w:t>
            </w:r>
          </w:p>
        </w:tc>
        <w:tc>
          <w:tcPr>
            <w:tcW w:w="168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6月25日</w:t>
            </w:r>
          </w:p>
        </w:tc>
        <w:tc>
          <w:tcPr>
            <w:tcW w:w="174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6月30日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11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第四批</w:t>
            </w:r>
          </w:p>
        </w:tc>
        <w:tc>
          <w:tcPr>
            <w:tcW w:w="216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7月7日</w:t>
            </w:r>
          </w:p>
        </w:tc>
        <w:tc>
          <w:tcPr>
            <w:tcW w:w="174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7月10日</w:t>
            </w:r>
          </w:p>
        </w:tc>
        <w:tc>
          <w:tcPr>
            <w:tcW w:w="168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7月15/16日</w:t>
            </w:r>
          </w:p>
        </w:tc>
        <w:tc>
          <w:tcPr>
            <w:tcW w:w="174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7月21日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11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第五批</w:t>
            </w:r>
          </w:p>
        </w:tc>
        <w:tc>
          <w:tcPr>
            <w:tcW w:w="216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7月28日</w:t>
            </w:r>
          </w:p>
        </w:tc>
        <w:tc>
          <w:tcPr>
            <w:tcW w:w="174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7月31日</w:t>
            </w:r>
          </w:p>
        </w:tc>
        <w:tc>
          <w:tcPr>
            <w:tcW w:w="168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8月5/6日</w:t>
            </w:r>
          </w:p>
        </w:tc>
        <w:tc>
          <w:tcPr>
            <w:tcW w:w="174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8月11日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11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第六批</w:t>
            </w:r>
          </w:p>
        </w:tc>
        <w:tc>
          <w:tcPr>
            <w:tcW w:w="216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9月1日</w:t>
            </w:r>
          </w:p>
        </w:tc>
        <w:tc>
          <w:tcPr>
            <w:tcW w:w="174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9月4日</w:t>
            </w:r>
          </w:p>
        </w:tc>
        <w:tc>
          <w:tcPr>
            <w:tcW w:w="168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9月9/10日</w:t>
            </w:r>
          </w:p>
        </w:tc>
        <w:tc>
          <w:tcPr>
            <w:tcW w:w="174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9月15日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ind w:left="0" w:firstLine="420"/>
      </w:pPr>
      <w:r>
        <w:rPr>
          <w:rStyle w:val="5"/>
        </w:rPr>
        <w:t>申请方式：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方式一（PC端登录）：</w:t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fldChar w:fldCharType="begin"/>
      </w:r>
      <w:r>
        <w:instrText xml:space="preserve"> HYPERLINK "http://admi.ecust.edu.cn/application/admissions/program/mba" </w:instrText>
      </w:r>
      <w:r>
        <w:fldChar w:fldCharType="separate"/>
      </w:r>
      <w:r>
        <w:rPr>
          <w:rStyle w:val="7"/>
        </w:rPr>
        <w:t>http://admi.ecust.edu.cn/application/admissions/program/mba</w:t>
      </w:r>
      <w:r>
        <w:fldChar w:fldCharType="end"/>
      </w:r>
    </w:p>
    <w:p>
      <w:pPr>
        <w:pStyle w:val="3"/>
        <w:keepNext w:val="0"/>
        <w:keepLines w:val="0"/>
        <w:widowControl/>
        <w:suppressLineNumbers w:val="0"/>
        <w:ind w:left="0" w:firstLine="420"/>
      </w:pPr>
      <w:r>
        <w:t>方式二：</w:t>
      </w:r>
    </w:p>
    <w:p>
      <w:pPr>
        <w:pStyle w:val="3"/>
        <w:keepNext w:val="0"/>
        <w:keepLines w:val="0"/>
        <w:widowControl/>
        <w:suppressLineNumbers w:val="0"/>
        <w:ind w:left="0" w:firstLine="420"/>
        <w:jc w:val="center"/>
      </w:pPr>
      <w:r>
        <w:fldChar w:fldCharType="begin"/>
      </w:r>
      <w:r>
        <w:instrText xml:space="preserve">INCLUDEPICTURE \d "http://j.bs.ecust.edu.cn/UserFiles/images/20170426/1493185135360051565.png" \* MERGEFORMATINET </w:instrText>
      </w:r>
      <w:r>
        <w:fldChar w:fldCharType="separate"/>
      </w:r>
      <w:r>
        <w:drawing>
          <wp:inline distT="0" distB="0" distL="114300" distR="114300">
            <wp:extent cx="1428750" cy="1428750"/>
            <wp:effectExtent l="0" t="0" r="0" b="0"/>
            <wp:docPr id="2" name="图片 2" descr="14931851353600515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493185135360051565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8A2A20"/>
    <w:rsid w:val="3E281B6B"/>
    <w:rsid w:val="598A2A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Emphasis"/>
    <w:basedOn w:val="4"/>
    <w:qFormat/>
    <w:uiPriority w:val="0"/>
    <w:rPr>
      <w:i/>
    </w:rPr>
  </w:style>
  <w:style w:type="character" w:styleId="7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2017-05-24T04:05:00Z</dcterms:created>
  <dc:creator>Administrator</dc:creator>
  <cp:lastModifiedBy>Administrator</cp:lastModifiedBy>
  <dcterms:modified xsi:type="dcterms:W3CDTF">2017-05-24T04:07:38Z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